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FC" w:rsidRPr="00F722FC" w:rsidRDefault="00F722FC" w:rsidP="00F72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ОБЩЕСТВО С ОГРАНИЧЕННОЙ ОТВЕТСТВЕННОСТЬЮ</w:t>
      </w:r>
    </w:p>
    <w:p w:rsidR="00F722FC" w:rsidRPr="00F722FC" w:rsidRDefault="00F722FC" w:rsidP="00F72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2FC">
        <w:rPr>
          <w:rFonts w:ascii="Times New Roman" w:eastAsia="Times New Roman" w:hAnsi="Times New Roman" w:cs="Times New Roman"/>
          <w:b/>
          <w:bCs/>
          <w:sz w:val="24"/>
          <w:szCs w:val="24"/>
          <w:lang w:eastAsia="ru-RU"/>
        </w:rPr>
        <w:t xml:space="preserve">    ЖК «ТЫСЯЧА КВАРТИР» </w:t>
      </w:r>
    </w:p>
    <w:p w:rsidR="00F722FC" w:rsidRPr="00F722FC" w:rsidRDefault="00F722FC" w:rsidP="00F72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Адрес: 392000, г. Тамбов,ул. Советская, д.190   тел./факс (4752)70-33-01,  Р. счет 40702810761000073850</w:t>
      </w:r>
    </w:p>
    <w:p w:rsidR="00F722FC" w:rsidRPr="00F722FC" w:rsidRDefault="00F722FC" w:rsidP="00F72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Тамбовское отделение № 8594 г. Тамбов, кор. счет 3010180400000000649, БИК 046850649, ИНН 6829102044</w:t>
      </w:r>
    </w:p>
    <w:p w:rsidR="00F722FC" w:rsidRPr="00F722FC" w:rsidRDefault="00F722FC" w:rsidP="00F722F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ПРОЕКТНАЯ ДЕКЛАРАЦИЯ</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г. Тамбов                                                                                                                     «07» августа 2014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xml:space="preserve">Информация о «застройщике»: Общество с ограниченной ответственностью  ЖК «ТЫСЯЧА КВАРТИР», ОГРН 1146829004761, ИНН 6829102044. Юридический адрес: 392000 г. Тамбов, ул. Советская, д. 190. Почтовый адрес: 392000 г. Тамбов, Советская, д. 190. Тел.: (0752)-70-33-02 Тел./факс: (0752)-70-33-01 Режим работы : Понедельник—пятница с 09.00—18.00, обед с 13.00 до 14.00.  Свидетельство о государственной регистрации серии 68 № 001688914 от 10.06.2014. Учредители: Юрин Сергей Владимирович 100%. За последние 3 года строительство жилых объектов не производилось. Финансовое состояние текущего года:  финансовая (бухгалтерская) отчетность ООО ЖК «ТЫСЯЧА КВАРТИР»  отражается достоверно во всех существенных отношениях, финансовый результат текущего года 0 руб. </w:t>
      </w:r>
      <w:r w:rsidRPr="00F722FC">
        <w:rPr>
          <w:rFonts w:ascii="Times New Roman" w:eastAsia="Times New Roman" w:hAnsi="Times New Roman" w:cs="Times New Roman"/>
          <w:b/>
          <w:bCs/>
          <w:sz w:val="24"/>
          <w:szCs w:val="24"/>
          <w:lang w:eastAsia="ru-RU"/>
        </w:rPr>
        <w:t xml:space="preserve">     </w:t>
      </w:r>
      <w:r w:rsidRPr="00F722FC">
        <w:rPr>
          <w:rFonts w:ascii="Times New Roman" w:eastAsia="Times New Roman" w:hAnsi="Times New Roman" w:cs="Times New Roman"/>
          <w:sz w:val="24"/>
          <w:szCs w:val="24"/>
          <w:lang w:eastAsia="ru-RU"/>
        </w:rPr>
        <w:t>Размер кредиторской задолженности на день опубликования проектной декларации составил 17125 руб. 00 коп. Размер дебиторской задолженности на день опубликования проектной декларации составил 10235494 руб. 00 коп.</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b/>
          <w:bCs/>
          <w:sz w:val="24"/>
          <w:szCs w:val="24"/>
          <w:lang w:eastAsia="ru-RU"/>
        </w:rPr>
        <w:t>Информация о проекте строительства</w:t>
      </w:r>
      <w:r w:rsidRPr="00F722FC">
        <w:rPr>
          <w:rFonts w:ascii="Times New Roman" w:eastAsia="Times New Roman" w:hAnsi="Times New Roman" w:cs="Times New Roman"/>
          <w:sz w:val="24"/>
          <w:szCs w:val="24"/>
          <w:lang w:eastAsia="ru-RU"/>
        </w:rPr>
        <w:t xml:space="preserve">: Цель проекта: строительство десятиэтажного жилого дома квартирного типа. Строительный адрес: Тамбовская область, город Тамбов,  ул. Советская, д. 190 А, корпус 2. Начало строительства:   III квартал 2014 года. Окончание строительства: II квартал 2016 года.   Положительное заключение государственной экспертизы Тамбовского областного государственного автономного учреждения «Центр государственной экспертизы документов в области градостроительной деятельности» (ТОГАУ «Тамбовгосэкспертиза»): № 68-1-4-0030-14 утвержденное 05 февраля 2014 года: Тамбовское областное государственное автономное учреждение «Центр государственной экспертизы документов в области градостроительной деятельности» считает возможным  рекомендовать к утверждению рабочий проект «десятиэтажного жилого дома квартирного типа по ул. Советская, д. 190 А, корпус 2, в г. Тамбове» с проектными технико-экономическими показателями. Основания для строительства: Разрешения на строительство № RU 68 306000-1159 выдано администрацией г. Тамбова 07.08.2014 года, срок действия разрешения до 30.06.2016 года. Земельный участок площадью 314 кв.м. площадью с кадастровым номером 68:29:0208008:1080, площадью 1429 кв.м. с кадастровым номером 68:29:0208008:1020. Земельный участок площадью 314 кв.м  принадлежит по праву собственности ООО ЖК «ТЫСЯЧА КВАРТИР» на основании договора купли продажи земельного участка от 19.06.2014г., что подтверждено Свидетельством о государственной регистрации права собственности серии 68-АБ 830482, выданным Управлением Федеральной службы государственной регистрации, кадастра и картографии по Тамбовской области 07.07.2014 г., о чем в Едином государственном реестре прав на недвижимое имущество и сделок с ним 04.07.2014 г. сделана запись регистрации за № 68-68-01/038/2014-650. Земельный участок площадью 1429 кв.м  принадлежит по праву </w:t>
      </w:r>
      <w:r w:rsidRPr="00F722FC">
        <w:rPr>
          <w:rFonts w:ascii="Times New Roman" w:eastAsia="Times New Roman" w:hAnsi="Times New Roman" w:cs="Times New Roman"/>
          <w:sz w:val="24"/>
          <w:szCs w:val="24"/>
          <w:lang w:eastAsia="ru-RU"/>
        </w:rPr>
        <w:lastRenderedPageBreak/>
        <w:t>собственности ООО ЖК «ТЫСЯЧА КВАРТИР»  на основании договора купли продажи земельного участка от 19.06.2014г., что подтверждено Свидетельством о государственной регистрации права собственности серии 68-АБ 830481, выданным Управлением Федеральной службы государственной регистрации, кадастра и картографии по Тамбовской области 08.07.2014 г., о чем в Едином государственном реестре прав на недвижимое имущество и сделок с ним 04.07.2014 г. сделана запись регистрации за № 68-68-01/038/2014-651. Земельный участок расположен в северной части города в Октябрьском районе г. Тамбова, располагается  в квартале ограниченном: ул. Советской, ул. З. Космодемьянской, и железнодорожными путями. Проект благоустройства разработан с учетом особенностей рельефа, существующих зеленых насаждений. Запроектированы внутриквартальные проезды с покрытием асфальтобетоном. Подъезд к дому осуществляется с ул. ул. Советской, ул. З. Космодемьянской. Вдоль проездов с двухсторонним движением шириной 5,5м запроектированы тротуары b=1,5м. Во дворе размещена площадка для чистки вещей, детские площадки, площадки для отдыха взрослых. Технико-экономические показатели проекта -Тип дома: кирпичный; этажность — 10 этажей</w:t>
      </w:r>
      <w:r w:rsidRPr="00F722FC">
        <w:rPr>
          <w:rFonts w:ascii="Times New Roman" w:eastAsia="Times New Roman" w:hAnsi="Times New Roman" w:cs="Times New Roman"/>
          <w:i/>
          <w:iCs/>
          <w:sz w:val="24"/>
          <w:szCs w:val="24"/>
          <w:lang w:eastAsia="ru-RU"/>
        </w:rPr>
        <w:t>;</w:t>
      </w:r>
      <w:r w:rsidRPr="00F722FC">
        <w:rPr>
          <w:rFonts w:ascii="Times New Roman" w:eastAsia="Times New Roman" w:hAnsi="Times New Roman" w:cs="Times New Roman"/>
          <w:sz w:val="24"/>
          <w:szCs w:val="24"/>
          <w:lang w:eastAsia="ru-RU"/>
        </w:rPr>
        <w:t>   количество квартир- 98; количество 1-ком. квартир – 56, площадью от 37, 26 до 43,84 кв.м, количество 2-ком. квартир – 42, площадью от 57,16 до 73,27 кв.м;  проектная общая площадь всех квартир объекта – 5266,34 кв. м..;  площадь застройки – 821,62 кв.м. Нежилые помещения объекта, передаваемые в составе общего имущества участников долевого строительства собственников: места общего пользования (межквартирные лестничные площадки, лестницы, коридоры, лифты, лифтовые шахты, технический этаж, подвальные и технические помещения, крыша); инженерные коммуникации  (сети водопровода, канализации, отопления,  кабельные  линии); элементы благоустройства, находящиеся в границах отводимого земельного участка. Предполагаемый срок получения разрешения на  ввод в эксплуатацию: II квартал 2016 года.   Перечень представителей, участвующих в приемке жилых домов, согласно Градостроительному кодексу Российской Федерации. Орган, уполномоченный за выдачу разрешения на ввод в эксплуатацию: Комитет градостроительства  администрации г.Тамбова.   Застройщик не предполагает финансовых и прочих рисков при осуществлении проекта строительства. Планируемая стоимость строительства  десятиэтажного жилого дома квартирного типа 200000000 рублей. Застройщик — ООО ЖК «ТЫСЯЧА КВАРТИР» , ген.подрядчик – ООО «Мега Профит Групп», свидетельство о допуске к определенному виду или видам работ, которые оказывают влияние на безопасность объектов капитального строительства №СО-4-14-0427 выдано 29.04.2014г., г. Москва, НП «Объединение строительных организаций среднего и малого бизнеса», субподрядчикООО «Лифтмонтаж»,  ОАО «Тамбовводоканал», ОАО «Тамбовоблгаз». Способ обеспечения исполнения обязательств застройщика по договору – залог земельного участка, страхование гражданской ответственности. Иные договора и сделки, на основании которых привлекаются денежные средства для строительства  многоквартирного дома, за исключением привлечения денежных средств на основании договоров, не заключались.</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г.Тамбов                                                                                                                                                      «30» октября 2014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xml:space="preserve">Информация о «застройщике»: Финансовое состояние: III квартал. Размер дебиторской задолженности на 30.09.2014 г составил 187396477 руб. 00 коп. Размер кредиторской задолженности на 30.09.2014 г составил 228661 руб. 00 коп. Финансовый результат текущего года 16000 руб. 00 коп.   Изменения и дополнения к проектной декларации по </w:t>
      </w:r>
      <w:r w:rsidRPr="00F722FC">
        <w:rPr>
          <w:rFonts w:ascii="Times New Roman" w:eastAsia="Times New Roman" w:hAnsi="Times New Roman" w:cs="Times New Roman"/>
          <w:sz w:val="24"/>
          <w:szCs w:val="24"/>
          <w:lang w:eastAsia="ru-RU"/>
        </w:rPr>
        <w:lastRenderedPageBreak/>
        <w:t>строительству  десятиэтажного жилого дома квартирного типа  по адресу: г. Тамбов,  ул. Советская, д. 190 А, корп. 2 размещенной на сайте http://1000kvartyr.ru  07.08.2014г.     г.Тамбов                                                                                                                                                         «21» ноября 2014 года     Информация о «застройщике»:Общество с ограниченной ответственностью ЖК «ТЫСЯЧА КВАРТИР» Юридический адрес: 392000 г. Тамбов, ул. Советская д. 190, корп.2, пом. 5 Почтовый адрес: 392000 г. Тамбов, ул. Советская д. 190, корп.2, пом. 5.   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   г.Тамбов                                                                                                                                                         «30» января  2015 года   Информация о «застройщике»: Финансовое состояние: IV квартал. Размер дебиторской задолженности на 31.12.2014 г. составил 109 051 389 рублей руб. 00 коп. Размер кредиторской задолженности на 31.12.2014 г. составил 23 552 193 рубля 00 коп. Финансовый результат текущего года 60 299  рублей 00 коп.   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   г.Тамбов                                                                                                                                              «30» апреля 2015 года   Информация о «застройщике»: Финансовое состояние: I квартал. Размер дебиторской задолженности на 31.03.2015 г составил 112617256 руб. 00 коп. Размер кредиторской задолженности на 31.03.2015 г составил 34094895 руб. 00 коп. Финансовый результат текущего года 54314 руб. 00 коп.</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г.Тамбов                                                                                                                                                     «17» июня 2015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Информация о «застройщике»: Общество с ограниченной ответственностью ЖК «ТЫСЯЧА КВАРТИР». Генеральный директор: Юрин Сергей Владимирович.</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г.Тамбов                                                                                                                                                            «30» июля 2015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Информация о «застройщике»: Финансовое состояние: II квартал. Размер дебиторской задолженности на 30.06.2015 г составил 94 910 245 руб. 00 коп. Размер кредиторской задолженности на 30.06.2015 г составил 48 159 644  руб. 00 коп. Финансовый результат текущего года 62 112 руб. 00 коп. 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 г.Тамбов                                                                                                                                          «30» октября 2015 года Информация о «застройщике»: Финансовое состояние: III квартал 2015 года. — дебиторская задолженность на 30.09.2015 года  88 259 046 руб.; -</w:t>
      </w:r>
      <w:hyperlink r:id="rId4" w:anchor="67436789" w:tooltip="Нажмите, чтобы продолжить, Advertise" w:history="1">
        <w:r w:rsidRPr="00F722FC">
          <w:rPr>
            <w:rFonts w:ascii="Times New Roman" w:eastAsia="Times New Roman" w:hAnsi="Times New Roman" w:cs="Times New Roman"/>
            <w:color w:val="0000FF"/>
            <w:sz w:val="24"/>
            <w:szCs w:val="24"/>
            <w:u w:val="single"/>
            <w:lang w:eastAsia="ru-RU"/>
          </w:rPr>
          <w:t xml:space="preserve"> кредиторская задолженность</w:t>
        </w:r>
      </w:hyperlink>
      <w:r w:rsidRPr="00F722FC">
        <w:rPr>
          <w:rFonts w:ascii="Times New Roman" w:eastAsia="Times New Roman" w:hAnsi="Times New Roman" w:cs="Times New Roman"/>
          <w:sz w:val="24"/>
          <w:szCs w:val="24"/>
          <w:lang w:eastAsia="ru-RU"/>
        </w:rPr>
        <w:t xml:space="preserve"> на  30.09.2015 года 8 005 010 руб.; — финансовый результат текущего года   63 954 руб.</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lastRenderedPageBreak/>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 г.Тамбов                                                                                                                                     «19» ноября 2015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Построен и введен в эксплуатацию девятиэтажный жилой дом квартирного типа с  помещениями общественного назначения на первом этаже и магазинами в подвале по адресу: Тамбовская область, город Тамбов,  ул. Советская, д. 190 А, корпус 1.  Начало строительства  07.08.2014 года -  окончание  строительства по выданному разрешению 30.12.2015г. Фактически дом введен в эксплуатацию 19.11.2015г.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 г.Тамбов                                                                                                                                     «31» декабря 2015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Информация о «застройщике»: Финансовое состояние: за  IV квартал 2015 год. — дебиторская задолженность —                      88 259 046  рублей; — кредиторская задолженность-                       8 005 010  рубля; — финансовый результат текущего года  -        122 770  рублей.</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г.Тамбов                                                                                                                                        «11» января 2016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xml:space="preserve">  Страхование финансовых и прочих рисков при осуществлении проекта строительства:   Договор страхования гражданской ответственности застройщика с АО “Международная страховая компания профсоюзов” “МЕСКО” за неисполнение или ненадлежащее  исполнение обязательств по передаче жилого помещения по договору участия в долевом строительстве  ЗГО №680902000 от 11.01.2016 г.   </w:t>
      </w:r>
      <w:r w:rsidRPr="00F722FC">
        <w:rPr>
          <w:rFonts w:ascii="Times New Roman" w:eastAsia="Times New Roman" w:hAnsi="Times New Roman" w:cs="Times New Roman"/>
          <w:b/>
          <w:bCs/>
          <w:sz w:val="24"/>
          <w:szCs w:val="24"/>
          <w:lang w:eastAsia="ru-RU"/>
        </w:rPr>
        <w:t>Реквизиты Страховщика:</w:t>
      </w:r>
      <w:r w:rsidRPr="00F722FC">
        <w:rPr>
          <w:rFonts w:ascii="Times New Roman" w:eastAsia="Times New Roman" w:hAnsi="Times New Roman" w:cs="Times New Roman"/>
          <w:sz w:val="24"/>
          <w:szCs w:val="24"/>
          <w:lang w:eastAsia="ru-RU"/>
        </w:rPr>
        <w:t xml:space="preserve">   Акционерное общество «Международная страховая компания профсоюзов «МЕСКО»» Место нахождения: 119334, г. Москва, 5-й Донской проезд, д.21Б, стр. 10; ИНН: 7736056157; КПП: 774401001 Банковские реквизиты: р/с: 40701810200000000010 АО КБ «Соколовский» г. МОСКВА БИК: 044525901; к/с: 30101810545250000901</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г.Тамбов                                                                                                                                      «31» марта 2016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Информация о «застройщике»: Финансовое состояние: I квартал 2016 года. — дебиторская задолженность —                         38 931 797  рублей; -</w:t>
      </w:r>
      <w:hyperlink r:id="rId5" w:anchor="42914186" w:tooltip="Нажмите, чтобы продолжить, Advertise" w:history="1">
        <w:r w:rsidRPr="00F722FC">
          <w:rPr>
            <w:rFonts w:ascii="Times New Roman" w:eastAsia="Times New Roman" w:hAnsi="Times New Roman" w:cs="Times New Roman"/>
            <w:color w:val="000000"/>
            <w:sz w:val="24"/>
            <w:szCs w:val="24"/>
            <w:u w:val="single"/>
            <w:lang w:eastAsia="ru-RU"/>
          </w:rPr>
          <w:t xml:space="preserve"> кредиторская задолженность</w:t>
        </w:r>
      </w:hyperlink>
      <w:r w:rsidRPr="00F722FC">
        <w:rPr>
          <w:rFonts w:ascii="Times New Roman" w:eastAsia="Times New Roman" w:hAnsi="Times New Roman" w:cs="Times New Roman"/>
          <w:color w:val="000000"/>
          <w:sz w:val="24"/>
          <w:szCs w:val="24"/>
          <w:lang w:eastAsia="ru-RU"/>
        </w:rPr>
        <w:t>-    </w:t>
      </w:r>
      <w:r w:rsidRPr="00F722FC">
        <w:rPr>
          <w:rFonts w:ascii="Times New Roman" w:eastAsia="Times New Roman" w:hAnsi="Times New Roman" w:cs="Times New Roman"/>
          <w:sz w:val="24"/>
          <w:szCs w:val="24"/>
          <w:lang w:eastAsia="ru-RU"/>
        </w:rPr>
        <w:t>                  441 364 293  рубля; — финансовый результат текущего года  -             63 498  рублей.</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lastRenderedPageBreak/>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г.Тамбов                                                                                                                                    «30» мая  2016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Страхование финансовых и прочих рисков при осуществлении проекта строительства: 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в соответствии с п.2 ст.12.1 и ст.15.2 Федерального закона от 30.12.2004 г. № 214-Ф3</w:t>
      </w:r>
      <w:r w:rsidRPr="00F722FC">
        <w:rPr>
          <w:rFonts w:ascii="Times New Roman" w:eastAsia="Times New Roman" w:hAnsi="Times New Roman" w:cs="Times New Roman"/>
          <w:b/>
          <w:bCs/>
          <w:sz w:val="24"/>
          <w:szCs w:val="24"/>
          <w:lang w:eastAsia="ru-RU"/>
        </w:rPr>
        <w:t> </w:t>
      </w:r>
      <w:r w:rsidRPr="00F722FC">
        <w:rPr>
          <w:rFonts w:ascii="Times New Roman" w:eastAsia="Times New Roman" w:hAnsi="Times New Roman" w:cs="Times New Roman"/>
          <w:sz w:val="24"/>
          <w:szCs w:val="24"/>
          <w:lang w:eastAsia="ru-RU"/>
        </w:rPr>
        <w:t xml:space="preserve">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в отношении каждого участника долевого строительства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 Общество с ограниченной ответственностью «Страховая компания «РЕСПЕКТ» (390023, Рязанская область, г. Рязань, ул. Есенина, д.29, ОГРН 1065017007131, ИНН 7743014574), имеющей Лицензию на осуществление страхования </w:t>
      </w:r>
      <w:hyperlink r:id="rId6" w:history="1">
        <w:r w:rsidRPr="00F722FC">
          <w:rPr>
            <w:rFonts w:ascii="Times New Roman" w:eastAsia="Times New Roman" w:hAnsi="Times New Roman" w:cs="Times New Roman"/>
            <w:color w:val="000000"/>
            <w:sz w:val="24"/>
            <w:szCs w:val="24"/>
            <w:u w:val="single"/>
            <w:lang w:eastAsia="ru-RU"/>
          </w:rPr>
          <w:t>СИ № 3492 от 19.01.2016 г.</w:t>
        </w:r>
      </w:hyperlink>
      <w:r w:rsidRPr="00F722FC">
        <w:rPr>
          <w:rFonts w:ascii="Times New Roman" w:eastAsia="Times New Roman" w:hAnsi="Times New Roman" w:cs="Times New Roman"/>
          <w:sz w:val="24"/>
          <w:szCs w:val="24"/>
          <w:lang w:eastAsia="ru-RU"/>
        </w:rPr>
        <w:t xml:space="preserve"> в соответствии с законодательством Российской Федерации о страховании и удовлетворяющими на дату заключения договора требованиям, установленным подп.2 п.1 ст.15.2 Федерального закона от 30.12.2004 г. № 214-Ф3. Реквизиты договора страхования указываются в договоре участия в долевом строительстве, заключенном с участником долевого строительства в отношении отдельного объекта (объектов) долевого строительства, сведения о котором (которых) содержатся в данном договоре участия в долевом строительстве. Условия страхования определяются Правилами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утвержденными Приказом Генерального директора ООО «Страховая компания «РЕСПЕКТ» от 03.10.2013 г. № 10-1 (соответственно). Информация об условиях страхования, а также сведения о страховой организации, которая осуществляет страхование гражданской ответственности Застройщика, находится у Застройщика по месту его нахождения и доводится до сведения участника долевого строительства. На дату составления настоящей проектной декларации в обеспечение исполнения обязательств Застройщика по передаче жилого помещения участнику долевого строительства по договору участия в долевом строительстве заключены следующие договоры страхования: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2754"/>
        <w:gridCol w:w="3777"/>
        <w:gridCol w:w="2242"/>
      </w:tblGrid>
      <w:tr w:rsidR="00F722FC" w:rsidRPr="00F722FC" w:rsidTr="00F722FC">
        <w:trPr>
          <w:tblHeader/>
          <w:tblCellSpacing w:w="15" w:type="dxa"/>
        </w:trPr>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 п/п</w:t>
            </w:r>
          </w:p>
        </w:tc>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Реквизиты</w:t>
            </w:r>
            <w:r w:rsidRPr="00F722FC">
              <w:rPr>
                <w:rFonts w:ascii="Times New Roman" w:eastAsia="Times New Roman" w:hAnsi="Times New Roman" w:cs="Times New Roman"/>
                <w:b/>
                <w:bCs/>
                <w:sz w:val="24"/>
                <w:szCs w:val="24"/>
                <w:lang w:eastAsia="ru-RU"/>
              </w:rPr>
              <w:br/>
              <w:t>договора страхования</w:t>
            </w:r>
          </w:p>
        </w:tc>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Объект долевого строительства (номер квартиры)</w:t>
            </w:r>
          </w:p>
        </w:tc>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Страховщик</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1</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ГОЗ-75-0313/16/54 от 30.05.2016г.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54</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2</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ГОЗ-75-0313/16/2 от 30.05.2016г.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2</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3</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ГОЗ-75-0313/16/13 от 30.05.2016г.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13</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lastRenderedPageBreak/>
              <w:t>4</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ГОЗ-75-0313/16/65 от 30.05.2016г.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65</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5</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ГОЗ-75-0313/16/71 от 30.05.2016г.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71</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bl>
    <w:p w:rsidR="00F722FC" w:rsidRPr="00F722FC" w:rsidRDefault="00F722FC" w:rsidP="00F722FC">
      <w:pPr>
        <w:spacing w:before="100" w:beforeAutospacing="1" w:after="100" w:afterAutospacing="1"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color w:val="000000"/>
          <w:sz w:val="24"/>
          <w:szCs w:val="24"/>
          <w:lang w:eastAsia="ru-RU"/>
        </w:rPr>
        <w:t> </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color w:val="636B75"/>
          <w:sz w:val="24"/>
          <w:szCs w:val="24"/>
          <w:lang w:eastAsia="ru-RU"/>
        </w:rPr>
      </w:pPr>
      <w:r w:rsidRPr="00F722FC">
        <w:rPr>
          <w:rFonts w:ascii="Times New Roman" w:eastAsia="Times New Roman" w:hAnsi="Times New Roman" w:cs="Times New Roman"/>
          <w:color w:val="000000"/>
          <w:sz w:val="24"/>
          <w:szCs w:val="24"/>
          <w:lang w:eastAsia="ru-RU"/>
        </w:rPr>
        <w:t>Изменения и дополнения к проектной декларации по строительству десятиэтажного жилого дома квартирного типа по адресу: г. Тамбов, ул. Советская, д. 190 А, корп. 2 размещенной на сайте http://1000kvartyr.ru 07.08.2014г.</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color w:val="636B75"/>
          <w:sz w:val="24"/>
          <w:szCs w:val="24"/>
          <w:lang w:eastAsia="ru-RU"/>
        </w:rPr>
      </w:pPr>
      <w:r w:rsidRPr="00F722FC">
        <w:rPr>
          <w:rFonts w:ascii="Times New Roman" w:eastAsia="Times New Roman" w:hAnsi="Times New Roman" w:cs="Times New Roman"/>
          <w:color w:val="000000"/>
          <w:sz w:val="24"/>
          <w:szCs w:val="24"/>
          <w:lang w:eastAsia="ru-RU"/>
        </w:rPr>
        <w:t>г.Тамбов                                                                                                                                    «06» июня  2016 года</w:t>
      </w:r>
    </w:p>
    <w:p w:rsidR="00F722FC" w:rsidRPr="00F722FC" w:rsidRDefault="00F722FC" w:rsidP="00F722FC">
      <w:pPr>
        <w:spacing w:before="100" w:beforeAutospacing="1" w:after="100" w:afterAutospacing="1" w:line="240" w:lineRule="auto"/>
        <w:jc w:val="both"/>
        <w:rPr>
          <w:rFonts w:ascii="Times New Roman" w:eastAsia="Times New Roman" w:hAnsi="Times New Roman" w:cs="Times New Roman"/>
          <w:color w:val="636B75"/>
          <w:sz w:val="24"/>
          <w:szCs w:val="24"/>
          <w:lang w:eastAsia="ru-RU"/>
        </w:rPr>
      </w:pPr>
      <w:r w:rsidRPr="00F722FC">
        <w:rPr>
          <w:rFonts w:ascii="Times New Roman" w:eastAsia="Times New Roman" w:hAnsi="Times New Roman" w:cs="Times New Roman"/>
          <w:color w:val="000000"/>
          <w:sz w:val="24"/>
          <w:szCs w:val="24"/>
          <w:lang w:eastAsia="ru-RU"/>
        </w:rPr>
        <w:t>На дату составления настоящей проектной декларации в обеспечение исполнения обязательств Застройщика по передаче жилого помещения участнику долевого строительства по договору участия в долевом строительстве заключены следующие договоры страхования: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
        <w:gridCol w:w="2754"/>
        <w:gridCol w:w="3777"/>
        <w:gridCol w:w="2242"/>
      </w:tblGrid>
      <w:tr w:rsidR="00F722FC" w:rsidRPr="00F722FC" w:rsidTr="00F722FC">
        <w:trPr>
          <w:tblHeader/>
          <w:tblCellSpacing w:w="15" w:type="dxa"/>
        </w:trPr>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 xml:space="preserve">№ п/п </w:t>
            </w:r>
          </w:p>
        </w:tc>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Реквизиты</w:t>
            </w:r>
            <w:r w:rsidRPr="00F722FC">
              <w:rPr>
                <w:rFonts w:ascii="Times New Roman" w:eastAsia="Times New Roman" w:hAnsi="Times New Roman" w:cs="Times New Roman"/>
                <w:b/>
                <w:bCs/>
                <w:sz w:val="24"/>
                <w:szCs w:val="24"/>
                <w:lang w:eastAsia="ru-RU"/>
              </w:rPr>
              <w:br/>
              <w:t>договора страхования</w:t>
            </w:r>
          </w:p>
        </w:tc>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Объект долевого строительства (номер квартиры)</w:t>
            </w:r>
          </w:p>
        </w:tc>
        <w:tc>
          <w:tcPr>
            <w:tcW w:w="0" w:type="auto"/>
            <w:vAlign w:val="center"/>
            <w:hideMark/>
          </w:tcPr>
          <w:p w:rsidR="00F722FC" w:rsidRPr="00F722FC" w:rsidRDefault="00F722FC" w:rsidP="00F722FC">
            <w:pPr>
              <w:spacing w:after="0" w:line="240" w:lineRule="auto"/>
              <w:jc w:val="center"/>
              <w:rPr>
                <w:rFonts w:ascii="Times New Roman" w:eastAsia="Times New Roman" w:hAnsi="Times New Roman" w:cs="Times New Roman"/>
                <w:b/>
                <w:bCs/>
                <w:sz w:val="24"/>
                <w:szCs w:val="24"/>
                <w:lang w:eastAsia="ru-RU"/>
              </w:rPr>
            </w:pPr>
            <w:r w:rsidRPr="00F722FC">
              <w:rPr>
                <w:rFonts w:ascii="Times New Roman" w:eastAsia="Times New Roman" w:hAnsi="Times New Roman" w:cs="Times New Roman"/>
                <w:b/>
                <w:bCs/>
                <w:sz w:val="24"/>
                <w:szCs w:val="24"/>
                <w:lang w:eastAsia="ru-RU"/>
              </w:rPr>
              <w:t>Страховщик</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1</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ГОЗ-75-0313/16/96 от 01.06.2016г.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96</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2</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ГОЗ-75-0313/16/20 от 02.06.2016г.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20</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3</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ГОЗ-75-0313/16/17 от 06.06.2016г.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17</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4</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ГОЗ-75-0313/16/77 от 06.06.2016г.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77</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5</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ГОЗ-75-0313/16/76 от 06.06.2016г.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76</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t>«РЕСПЕКТ-ПОЛИС»</w:t>
            </w:r>
          </w:p>
        </w:tc>
      </w:tr>
      <w:tr w:rsidR="00F722FC" w:rsidRPr="00F722FC" w:rsidTr="00F722FC">
        <w:trPr>
          <w:tblCellSpacing w:w="15" w:type="dxa"/>
        </w:trPr>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6</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 ГОЗ-75-0313/16/93 от 06.06.2016г.</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93</w:t>
            </w:r>
          </w:p>
        </w:tc>
        <w:tc>
          <w:tcPr>
            <w:tcW w:w="0" w:type="auto"/>
            <w:vAlign w:val="center"/>
            <w:hideMark/>
          </w:tcPr>
          <w:p w:rsidR="00F722FC" w:rsidRPr="00F722FC" w:rsidRDefault="00F722FC" w:rsidP="00F722FC">
            <w:pPr>
              <w:spacing w:after="0" w:line="240" w:lineRule="auto"/>
              <w:rPr>
                <w:rFonts w:ascii="Times New Roman" w:eastAsia="Times New Roman" w:hAnsi="Times New Roman" w:cs="Times New Roman"/>
                <w:sz w:val="24"/>
                <w:szCs w:val="24"/>
                <w:lang w:eastAsia="ru-RU"/>
              </w:rPr>
            </w:pPr>
            <w:r w:rsidRPr="00F722FC">
              <w:rPr>
                <w:rFonts w:ascii="Times New Roman" w:eastAsia="Times New Roman" w:hAnsi="Times New Roman" w:cs="Times New Roman"/>
                <w:sz w:val="24"/>
                <w:szCs w:val="24"/>
                <w:lang w:eastAsia="ru-RU"/>
              </w:rPr>
              <w:t>ООО «Страховая компания</w:t>
            </w:r>
            <w:r w:rsidRPr="00F722FC">
              <w:rPr>
                <w:rFonts w:ascii="Times New Roman" w:eastAsia="Times New Roman" w:hAnsi="Times New Roman" w:cs="Times New Roman"/>
                <w:sz w:val="24"/>
                <w:szCs w:val="24"/>
                <w:lang w:eastAsia="ru-RU"/>
              </w:rPr>
              <w:br/>
            </w:r>
            <w:r w:rsidRPr="00F722FC">
              <w:rPr>
                <w:rFonts w:ascii="Times New Roman" w:eastAsia="Times New Roman" w:hAnsi="Times New Roman" w:cs="Times New Roman"/>
                <w:sz w:val="24"/>
                <w:szCs w:val="24"/>
                <w:lang w:eastAsia="ru-RU"/>
              </w:rPr>
              <w:lastRenderedPageBreak/>
              <w:t>«РЕСПЕКТ-ПОЛИС»</w:t>
            </w:r>
          </w:p>
        </w:tc>
      </w:tr>
    </w:tbl>
    <w:p w:rsidR="00B01C1B" w:rsidRDefault="00B01C1B">
      <w:bookmarkStart w:id="0" w:name="_GoBack"/>
      <w:bookmarkEnd w:id="0"/>
    </w:p>
    <w:sectPr w:rsidR="00B01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FC"/>
    <w:rsid w:val="00B01C1B"/>
    <w:rsid w:val="00F7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8528F-AD7B-445C-969F-347442AF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2FC"/>
    <w:rPr>
      <w:b/>
      <w:bCs/>
    </w:rPr>
  </w:style>
  <w:style w:type="character" w:styleId="a5">
    <w:name w:val="Emphasis"/>
    <w:basedOn w:val="a0"/>
    <w:uiPriority w:val="20"/>
    <w:qFormat/>
    <w:rsid w:val="00F722FC"/>
    <w:rPr>
      <w:i/>
      <w:iCs/>
    </w:rPr>
  </w:style>
  <w:style w:type="character" w:styleId="a6">
    <w:name w:val="Hyperlink"/>
    <w:basedOn w:val="a0"/>
    <w:uiPriority w:val="99"/>
    <w:semiHidden/>
    <w:unhideWhenUsed/>
    <w:rsid w:val="00F72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032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521">
          <w:marLeft w:val="0"/>
          <w:marRight w:val="0"/>
          <w:marTop w:val="0"/>
          <w:marBottom w:val="0"/>
          <w:divBdr>
            <w:top w:val="none" w:sz="0" w:space="0" w:color="auto"/>
            <w:left w:val="none" w:sz="0" w:space="0" w:color="auto"/>
            <w:bottom w:val="none" w:sz="0" w:space="0" w:color="auto"/>
            <w:right w:val="none" w:sz="0" w:space="0" w:color="auto"/>
          </w:divBdr>
        </w:div>
        <w:div w:id="835413137">
          <w:marLeft w:val="0"/>
          <w:marRight w:val="0"/>
          <w:marTop w:val="0"/>
          <w:marBottom w:val="0"/>
          <w:divBdr>
            <w:top w:val="none" w:sz="0" w:space="0" w:color="auto"/>
            <w:left w:val="none" w:sz="0" w:space="0" w:color="auto"/>
            <w:bottom w:val="none" w:sz="0" w:space="0" w:color="auto"/>
            <w:right w:val="none" w:sz="0" w:space="0" w:color="auto"/>
          </w:divBdr>
        </w:div>
        <w:div w:id="916936217">
          <w:marLeft w:val="0"/>
          <w:marRight w:val="0"/>
          <w:marTop w:val="0"/>
          <w:marBottom w:val="0"/>
          <w:divBdr>
            <w:top w:val="none" w:sz="0" w:space="0" w:color="auto"/>
            <w:left w:val="none" w:sz="0" w:space="0" w:color="auto"/>
            <w:bottom w:val="none" w:sz="0" w:space="0" w:color="auto"/>
            <w:right w:val="none" w:sz="0" w:space="0" w:color="auto"/>
          </w:divBdr>
        </w:div>
        <w:div w:id="509418301">
          <w:marLeft w:val="0"/>
          <w:marRight w:val="0"/>
          <w:marTop w:val="0"/>
          <w:marBottom w:val="0"/>
          <w:divBdr>
            <w:top w:val="none" w:sz="0" w:space="0" w:color="auto"/>
            <w:left w:val="none" w:sz="0" w:space="0" w:color="auto"/>
            <w:bottom w:val="none" w:sz="0" w:space="0" w:color="auto"/>
            <w:right w:val="none" w:sz="0" w:space="0" w:color="auto"/>
          </w:divBdr>
        </w:div>
        <w:div w:id="2077968817">
          <w:marLeft w:val="0"/>
          <w:marRight w:val="0"/>
          <w:marTop w:val="0"/>
          <w:marBottom w:val="0"/>
          <w:divBdr>
            <w:top w:val="none" w:sz="0" w:space="0" w:color="auto"/>
            <w:left w:val="none" w:sz="0" w:space="0" w:color="auto"/>
            <w:bottom w:val="none" w:sz="0" w:space="0" w:color="auto"/>
            <w:right w:val="none" w:sz="0" w:space="0" w:color="auto"/>
          </w:divBdr>
        </w:div>
        <w:div w:id="667370196">
          <w:marLeft w:val="0"/>
          <w:marRight w:val="0"/>
          <w:marTop w:val="0"/>
          <w:marBottom w:val="0"/>
          <w:divBdr>
            <w:top w:val="none" w:sz="0" w:space="0" w:color="auto"/>
            <w:left w:val="none" w:sz="0" w:space="0" w:color="auto"/>
            <w:bottom w:val="none" w:sz="0" w:space="0" w:color="auto"/>
            <w:right w:val="none" w:sz="0" w:space="0" w:color="auto"/>
          </w:divBdr>
        </w:div>
        <w:div w:id="1326469850">
          <w:marLeft w:val="0"/>
          <w:marRight w:val="0"/>
          <w:marTop w:val="0"/>
          <w:marBottom w:val="0"/>
          <w:divBdr>
            <w:top w:val="none" w:sz="0" w:space="0" w:color="auto"/>
            <w:left w:val="none" w:sz="0" w:space="0" w:color="auto"/>
            <w:bottom w:val="none" w:sz="0" w:space="0" w:color="auto"/>
            <w:right w:val="none" w:sz="0" w:space="0" w:color="auto"/>
          </w:divBdr>
        </w:div>
        <w:div w:id="33530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pect-polis.ru/docs/licenses/SI.pdf" TargetMode="External"/><Relationship Id="rId5" Type="http://schemas.openxmlformats.org/officeDocument/2006/relationships/hyperlink" Target="http://1000kvartyr.ru/proektnaya-deklaratsiya/2-oj-korpus/" TargetMode="External"/><Relationship Id="rId4" Type="http://schemas.openxmlformats.org/officeDocument/2006/relationships/hyperlink" Target="http://1000kvartyr.ru/proektnaya-deklaratsiya/2-oj-korp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Lindex</Company>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Скоробогатова Светлана Владимировна</dc:creator>
  <cp:keywords/>
  <dc:description/>
  <cp:lastModifiedBy>Скоробогатова Светлана Владимировна</cp:lastModifiedBy>
  <cp:revision>1</cp:revision>
  <dcterms:created xsi:type="dcterms:W3CDTF">2017-07-17T14:33:00Z</dcterms:created>
  <dcterms:modified xsi:type="dcterms:W3CDTF">2017-07-17T14:33:00Z</dcterms:modified>
</cp:coreProperties>
</file>